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208"/>
        <w:gridCol w:w="432"/>
      </w:tblGrid>
      <w:tr w:rsidR="004F73FB" w:rsidRPr="004F73FB" w:rsidTr="004F73F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208"/>
            </w:tblGrid>
            <w:tr w:rsidR="004F73FB" w:rsidRPr="004F73F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208"/>
                  </w:tblGrid>
                  <w:tr w:rsidR="004F73FB" w:rsidRPr="004F73FB">
                    <w:trPr>
                      <w:tblCellSpacing w:w="0" w:type="dxa"/>
                    </w:trPr>
                    <w:tc>
                      <w:tcPr>
                        <w:tcW w:w="0" w:type="auto"/>
                        <w:hideMark/>
                      </w:tcPr>
                      <w:p w:rsidR="004F73FB" w:rsidRPr="004F73FB" w:rsidRDefault="004F73FB" w:rsidP="004F73FB">
                        <w:pPr>
                          <w:pStyle w:val="pubhead2"/>
                          <w:jc w:val="center"/>
                          <w:rPr>
                            <w:rFonts w:ascii="Candara" w:hAnsi="Candara"/>
                            <w:b/>
                            <w:bCs/>
                            <w:color w:val="003399"/>
                            <w:sz w:val="32"/>
                            <w:szCs w:val="22"/>
                          </w:rPr>
                        </w:pPr>
                        <w:r w:rsidRPr="004F73FB">
                          <w:rPr>
                            <w:rFonts w:ascii="Candara" w:hAnsi="Candara"/>
                            <w:b/>
                            <w:bCs/>
                            <w:color w:val="003399"/>
                            <w:sz w:val="32"/>
                            <w:szCs w:val="22"/>
                          </w:rPr>
                          <w:t xml:space="preserve">Chapter </w:t>
                        </w:r>
                        <w:r w:rsidRPr="004F73FB">
                          <w:rPr>
                            <w:rFonts w:ascii="Candara" w:hAnsi="Candara"/>
                            <w:b/>
                            <w:bCs/>
                            <w:color w:val="003399"/>
                            <w:sz w:val="32"/>
                            <w:szCs w:val="22"/>
                          </w:rPr>
                          <w:t xml:space="preserve">17 </w:t>
                        </w:r>
                        <w:r w:rsidRPr="004F73FB">
                          <w:rPr>
                            <w:rFonts w:ascii="Candara" w:hAnsi="Candara"/>
                            <w:b/>
                            <w:bCs/>
                            <w:color w:val="003399"/>
                            <w:sz w:val="32"/>
                            <w:szCs w:val="22"/>
                          </w:rPr>
                          <w:t>Summary</w:t>
                        </w:r>
                      </w:p>
                      <w:p w:rsidR="004F73FB" w:rsidRPr="004F73FB" w:rsidRDefault="004F73FB">
                        <w:pPr>
                          <w:rPr>
                            <w:rFonts w:ascii="Candara" w:hAnsi="Candara"/>
                            <w:color w:val="000000"/>
                            <w:sz w:val="22"/>
                            <w:szCs w:val="22"/>
                          </w:rPr>
                        </w:pPr>
                        <w:bookmarkStart w:id="0" w:name="_GoBack"/>
                        <w:bookmarkEnd w:id="0"/>
                        <w:r w:rsidRPr="004F73FB">
                          <w:rPr>
                            <w:rFonts w:ascii="Candara" w:hAnsi="Candara"/>
                            <w:color w:val="000000"/>
                            <w:sz w:val="22"/>
                            <w:szCs w:val="22"/>
                          </w:rPr>
                          <w:br/>
                          <w:t>1. Major types of hazards faced by humans include cultural, physical, chemical, and biological hazards.</w:t>
                        </w:r>
                      </w:p>
                      <w:p w:rsidR="004F73FB" w:rsidRPr="004F73FB" w:rsidRDefault="004F73FB">
                        <w:pPr>
                          <w:pStyle w:val="NormalWeb"/>
                          <w:rPr>
                            <w:rFonts w:ascii="Candara" w:hAnsi="Candara"/>
                            <w:color w:val="000000"/>
                            <w:sz w:val="22"/>
                            <w:szCs w:val="22"/>
                          </w:rPr>
                        </w:pPr>
                        <w:r w:rsidRPr="004F73FB">
                          <w:rPr>
                            <w:rFonts w:ascii="Candara" w:hAnsi="Candara"/>
                            <w:color w:val="000000"/>
                            <w:sz w:val="22"/>
                            <w:szCs w:val="22"/>
                          </w:rPr>
                          <w:t xml:space="preserve">2. Toxicology is the scientific field that measures the degree of harm a hazardous agent can cause. Scientists measure toxicity based on dosage, solubility, persistence, bioaccumulation, </w:t>
                        </w:r>
                        <w:proofErr w:type="spellStart"/>
                        <w:r w:rsidRPr="004F73FB">
                          <w:rPr>
                            <w:rFonts w:ascii="Candara" w:hAnsi="Candara"/>
                            <w:color w:val="000000"/>
                            <w:sz w:val="22"/>
                            <w:szCs w:val="22"/>
                          </w:rPr>
                          <w:t>biomagnification</w:t>
                        </w:r>
                        <w:proofErr w:type="spellEnd"/>
                        <w:r w:rsidRPr="004F73FB">
                          <w:rPr>
                            <w:rFonts w:ascii="Candara" w:hAnsi="Candara"/>
                            <w:color w:val="000000"/>
                            <w:sz w:val="22"/>
                            <w:szCs w:val="22"/>
                          </w:rPr>
                          <w:t>, and chemical interactions.</w:t>
                        </w:r>
                      </w:p>
                      <w:p w:rsidR="004F73FB" w:rsidRPr="004F73FB" w:rsidRDefault="004F73FB">
                        <w:pPr>
                          <w:pStyle w:val="NormalWeb"/>
                          <w:rPr>
                            <w:rFonts w:ascii="Candara" w:hAnsi="Candara"/>
                            <w:color w:val="000000"/>
                            <w:sz w:val="22"/>
                            <w:szCs w:val="22"/>
                          </w:rPr>
                        </w:pPr>
                        <w:r w:rsidRPr="004F73FB">
                          <w:rPr>
                            <w:rFonts w:ascii="Candara" w:hAnsi="Candara"/>
                            <w:color w:val="000000"/>
                            <w:sz w:val="22"/>
                            <w:szCs w:val="22"/>
                          </w:rPr>
                          <w:t>3. Chemical hazards include agents that are flammable or explosive, damage or irritate lungs or skin, interrupt oxygen uptake, and cause allergies. Chemical hazards are defined by their toxicity, the person’s acute and chronic reactions to it, and its pervasiveness in the environment.</w:t>
                        </w:r>
                      </w:p>
                      <w:p w:rsidR="004F73FB" w:rsidRPr="004F73FB" w:rsidRDefault="004F73FB">
                        <w:pPr>
                          <w:pStyle w:val="NormalWeb"/>
                          <w:rPr>
                            <w:rFonts w:ascii="Candara" w:hAnsi="Candara"/>
                            <w:color w:val="000000"/>
                            <w:sz w:val="22"/>
                            <w:szCs w:val="22"/>
                          </w:rPr>
                        </w:pPr>
                        <w:r w:rsidRPr="004F73FB">
                          <w:rPr>
                            <w:rFonts w:ascii="Candara" w:hAnsi="Candara"/>
                            <w:color w:val="000000"/>
                            <w:sz w:val="22"/>
                            <w:szCs w:val="22"/>
                          </w:rPr>
                          <w:t>4. The types of disease threatening people in developing countries are primarily infectious diseases of childhood, while those threatening people in developed countries tend to be chronic diseases of adults, such as heart disease, stroke, cancer, and respiratory conditions.</w:t>
                        </w:r>
                      </w:p>
                      <w:p w:rsidR="004F73FB" w:rsidRPr="004F73FB" w:rsidRDefault="004F73FB">
                        <w:pPr>
                          <w:pStyle w:val="NormalWeb"/>
                          <w:rPr>
                            <w:rFonts w:ascii="Candara" w:hAnsi="Candara"/>
                            <w:color w:val="000000"/>
                            <w:sz w:val="22"/>
                            <w:szCs w:val="22"/>
                          </w:rPr>
                        </w:pPr>
                        <w:r w:rsidRPr="004F73FB">
                          <w:rPr>
                            <w:rFonts w:ascii="Candara" w:hAnsi="Candara"/>
                            <w:color w:val="000000"/>
                            <w:sz w:val="22"/>
                            <w:szCs w:val="22"/>
                          </w:rPr>
                          <w:t>5. Risks can be estimated, managed, and reduced by identifying hazards, evaluating related risks (risk assessment), ranking risks (comparative risk analysis), determining alternative solutions, making decisions about reducing risks (risk management), and informing decision-makers about risk (risk communication).</w:t>
                        </w:r>
                      </w:p>
                    </w:tc>
                  </w:tr>
                </w:tbl>
                <w:p w:rsidR="004F73FB" w:rsidRPr="004F73FB" w:rsidRDefault="004F73FB">
                  <w:pPr>
                    <w:rPr>
                      <w:rFonts w:ascii="Candara" w:hAnsi="Candara"/>
                      <w:color w:val="000000"/>
                      <w:sz w:val="22"/>
                      <w:szCs w:val="22"/>
                    </w:rPr>
                  </w:pPr>
                </w:p>
              </w:tc>
            </w:tr>
            <w:tr w:rsidR="004F73FB" w:rsidRPr="004F73FB">
              <w:trPr>
                <w:tblCellSpacing w:w="0" w:type="dxa"/>
              </w:trPr>
              <w:tc>
                <w:tcPr>
                  <w:tcW w:w="0" w:type="auto"/>
                  <w:vAlign w:val="center"/>
                  <w:hideMark/>
                </w:tcPr>
                <w:p w:rsidR="004F73FB" w:rsidRPr="004F73FB" w:rsidRDefault="004F73FB">
                  <w:pPr>
                    <w:rPr>
                      <w:rFonts w:ascii="Candara" w:hAnsi="Candara"/>
                      <w:color w:val="000000"/>
                      <w:sz w:val="22"/>
                      <w:szCs w:val="22"/>
                    </w:rPr>
                  </w:pPr>
                </w:p>
              </w:tc>
            </w:tr>
          </w:tbl>
          <w:p w:rsidR="004F73FB" w:rsidRPr="004F73FB" w:rsidRDefault="004F73FB">
            <w:pPr>
              <w:rPr>
                <w:rFonts w:ascii="Candara" w:hAnsi="Candara"/>
                <w:color w:val="000000"/>
                <w:sz w:val="22"/>
                <w:szCs w:val="22"/>
              </w:rPr>
            </w:pPr>
          </w:p>
        </w:tc>
        <w:tc>
          <w:tcPr>
            <w:tcW w:w="250" w:type="pct"/>
            <w:hideMark/>
          </w:tcPr>
          <w:p w:rsidR="004F73FB" w:rsidRPr="004F73FB" w:rsidRDefault="004F73FB">
            <w:pPr>
              <w:rPr>
                <w:rFonts w:ascii="Candara" w:hAnsi="Candara"/>
                <w:color w:val="000000"/>
                <w:sz w:val="22"/>
                <w:szCs w:val="22"/>
              </w:rPr>
            </w:pPr>
            <w:r w:rsidRPr="004F73FB">
              <w:rPr>
                <w:rFonts w:ascii="Candara" w:hAnsi="Candara"/>
                <w:noProof/>
                <w:color w:val="000000"/>
                <w:sz w:val="22"/>
                <w:szCs w:val="22"/>
              </w:rPr>
              <w:drawing>
                <wp:inline distT="0" distB="0" distL="0" distR="0" wp14:anchorId="11691DDC" wp14:editId="08AB433D">
                  <wp:extent cx="100330" cy="10160"/>
                  <wp:effectExtent l="0" t="0" r="0" b="0"/>
                  <wp:docPr id="3" name="Picture 3" descr="http://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ngage.com/images/spacer_t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 cy="10160"/>
                          </a:xfrm>
                          <a:prstGeom prst="rect">
                            <a:avLst/>
                          </a:prstGeom>
                          <a:noFill/>
                          <a:ln>
                            <a:noFill/>
                          </a:ln>
                        </pic:spPr>
                      </pic:pic>
                    </a:graphicData>
                  </a:graphic>
                </wp:inline>
              </w:drawing>
            </w:r>
          </w:p>
        </w:tc>
      </w:tr>
    </w:tbl>
    <w:p w:rsidR="007615B7" w:rsidRPr="004F73FB" w:rsidRDefault="007615B7" w:rsidP="004F73FB">
      <w:pPr>
        <w:rPr>
          <w:rFonts w:ascii="Candara" w:hAnsi="Candara"/>
          <w:sz w:val="22"/>
          <w:szCs w:val="22"/>
        </w:rPr>
      </w:pPr>
    </w:p>
    <w:sectPr w:rsidR="007615B7" w:rsidRPr="004F73FB" w:rsidSect="004F73FB">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6E"/>
    <w:rsid w:val="001E612C"/>
    <w:rsid w:val="004F73FB"/>
    <w:rsid w:val="007615B7"/>
    <w:rsid w:val="00A3377A"/>
    <w:rsid w:val="00CB136E"/>
    <w:rsid w:val="00F71947"/>
    <w:rsid w:val="00FD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head2">
    <w:name w:val="pubhead2"/>
    <w:basedOn w:val="Normal"/>
    <w:rsid w:val="00CB136E"/>
    <w:pPr>
      <w:spacing w:before="100" w:beforeAutospacing="1" w:after="100" w:afterAutospacing="1"/>
    </w:pPr>
  </w:style>
  <w:style w:type="paragraph" w:styleId="NormalWeb">
    <w:name w:val="Normal (Web)"/>
    <w:basedOn w:val="Normal"/>
    <w:uiPriority w:val="99"/>
    <w:unhideWhenUsed/>
    <w:rsid w:val="00CB136E"/>
    <w:pPr>
      <w:spacing w:before="100" w:beforeAutospacing="1" w:after="100" w:afterAutospacing="1"/>
    </w:pPr>
  </w:style>
  <w:style w:type="paragraph" w:styleId="BalloonText">
    <w:name w:val="Balloon Text"/>
    <w:basedOn w:val="Normal"/>
    <w:link w:val="BalloonTextChar"/>
    <w:rsid w:val="00A3377A"/>
    <w:rPr>
      <w:rFonts w:ascii="Tahoma" w:hAnsi="Tahoma" w:cs="Tahoma"/>
      <w:sz w:val="16"/>
      <w:szCs w:val="16"/>
    </w:rPr>
  </w:style>
  <w:style w:type="character" w:customStyle="1" w:styleId="BalloonTextChar">
    <w:name w:val="Balloon Text Char"/>
    <w:basedOn w:val="DefaultParagraphFont"/>
    <w:link w:val="BalloonText"/>
    <w:rsid w:val="00A33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head2">
    <w:name w:val="pubhead2"/>
    <w:basedOn w:val="Normal"/>
    <w:rsid w:val="00CB136E"/>
    <w:pPr>
      <w:spacing w:before="100" w:beforeAutospacing="1" w:after="100" w:afterAutospacing="1"/>
    </w:pPr>
  </w:style>
  <w:style w:type="paragraph" w:styleId="NormalWeb">
    <w:name w:val="Normal (Web)"/>
    <w:basedOn w:val="Normal"/>
    <w:uiPriority w:val="99"/>
    <w:unhideWhenUsed/>
    <w:rsid w:val="00CB136E"/>
    <w:pPr>
      <w:spacing w:before="100" w:beforeAutospacing="1" w:after="100" w:afterAutospacing="1"/>
    </w:pPr>
  </w:style>
  <w:style w:type="paragraph" w:styleId="BalloonText">
    <w:name w:val="Balloon Text"/>
    <w:basedOn w:val="Normal"/>
    <w:link w:val="BalloonTextChar"/>
    <w:rsid w:val="00A3377A"/>
    <w:rPr>
      <w:rFonts w:ascii="Tahoma" w:hAnsi="Tahoma" w:cs="Tahoma"/>
      <w:sz w:val="16"/>
      <w:szCs w:val="16"/>
    </w:rPr>
  </w:style>
  <w:style w:type="character" w:customStyle="1" w:styleId="BalloonTextChar">
    <w:name w:val="Balloon Text Char"/>
    <w:basedOn w:val="DefaultParagraphFont"/>
    <w:link w:val="BalloonText"/>
    <w:rsid w:val="00A33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13977">
      <w:bodyDiv w:val="1"/>
      <w:marLeft w:val="0"/>
      <w:marRight w:val="0"/>
      <w:marTop w:val="0"/>
      <w:marBottom w:val="0"/>
      <w:divBdr>
        <w:top w:val="none" w:sz="0" w:space="0" w:color="auto"/>
        <w:left w:val="none" w:sz="0" w:space="0" w:color="auto"/>
        <w:bottom w:val="none" w:sz="0" w:space="0" w:color="auto"/>
        <w:right w:val="none" w:sz="0" w:space="0" w:color="auto"/>
      </w:divBdr>
    </w:div>
    <w:div w:id="1315908379">
      <w:bodyDiv w:val="1"/>
      <w:marLeft w:val="0"/>
      <w:marRight w:val="0"/>
      <w:marTop w:val="0"/>
      <w:marBottom w:val="0"/>
      <w:divBdr>
        <w:top w:val="none" w:sz="0" w:space="0" w:color="auto"/>
        <w:left w:val="none" w:sz="0" w:space="0" w:color="auto"/>
        <w:bottom w:val="none" w:sz="0" w:space="0" w:color="auto"/>
        <w:right w:val="none" w:sz="0" w:space="0" w:color="auto"/>
      </w:divBdr>
    </w:div>
    <w:div w:id="1374380664">
      <w:bodyDiv w:val="1"/>
      <w:marLeft w:val="0"/>
      <w:marRight w:val="0"/>
      <w:marTop w:val="0"/>
      <w:marBottom w:val="0"/>
      <w:divBdr>
        <w:top w:val="none" w:sz="0" w:space="0" w:color="auto"/>
        <w:left w:val="none" w:sz="0" w:space="0" w:color="auto"/>
        <w:bottom w:val="none" w:sz="0" w:space="0" w:color="auto"/>
        <w:right w:val="none" w:sz="0" w:space="0" w:color="auto"/>
      </w:divBdr>
    </w:div>
    <w:div w:id="14806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Hoffman</dc:creator>
  <cp:lastModifiedBy>Kelly Hoffman</cp:lastModifiedBy>
  <cp:revision>2</cp:revision>
  <dcterms:created xsi:type="dcterms:W3CDTF">2015-02-14T16:27:00Z</dcterms:created>
  <dcterms:modified xsi:type="dcterms:W3CDTF">2015-02-14T16:27:00Z</dcterms:modified>
</cp:coreProperties>
</file>